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0800B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0800B5" w:rsidRPr="00A52EBF">
              <w:t>VTS31/WG2</w:t>
            </w:r>
          </w:p>
        </w:tc>
        <w:tc>
          <w:tcPr>
            <w:tcW w:w="5461" w:type="dxa"/>
          </w:tcPr>
          <w:p w:rsidR="000348ED" w:rsidRPr="00A52EBF" w:rsidRDefault="00271538" w:rsidP="00271538">
            <w:pPr>
              <w:jc w:val="right"/>
            </w:pPr>
            <w:r w:rsidRPr="00271538">
              <w:t>VTS31/WG2/WP1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Pr="00A52EBF" w:rsidRDefault="005D05AC" w:rsidP="00E72F62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0800B5" w:rsidRPr="00A52EBF">
              <w:t xml:space="preserve">VTS </w:t>
            </w:r>
            <w:r w:rsidR="00E72F62">
              <w:t>WG1</w:t>
            </w:r>
            <w:r w:rsidR="00541712">
              <w:t xml:space="preserve"> &amp; VTS WG4</w:t>
            </w:r>
          </w:p>
        </w:tc>
        <w:tc>
          <w:tcPr>
            <w:tcW w:w="5461" w:type="dxa"/>
          </w:tcPr>
          <w:p w:rsidR="000348ED" w:rsidRPr="00A52EBF" w:rsidRDefault="000800B5" w:rsidP="001A654A">
            <w:pPr>
              <w:jc w:val="right"/>
            </w:pPr>
            <w:r w:rsidRPr="00A52EBF">
              <w:t>16 September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Pr="00A52EBF">
              <w:t>0</w:t>
            </w: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</w:p>
    <w:p w:rsidR="000348ED" w:rsidRPr="00A52EBF" w:rsidRDefault="00E72F62" w:rsidP="005D05AC">
      <w:pPr>
        <w:pStyle w:val="Title"/>
        <w:spacing w:after="120"/>
      </w:pPr>
      <w:r>
        <w:t xml:space="preserve">Task 17: </w:t>
      </w:r>
      <w:r w:rsidRPr="00E72F62">
        <w:t>Specify VTS and other VTM related user needs in relation to the allocation of the radio frequency spectrum, for furthe</w:t>
      </w:r>
      <w:r>
        <w:t>r delivery to the IMO and ITU</w:t>
      </w: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B8247E" w:rsidRDefault="000800B5" w:rsidP="00002906">
      <w:pPr>
        <w:pStyle w:val="BodyText"/>
      </w:pPr>
      <w:r w:rsidRPr="00A52EBF">
        <w:t xml:space="preserve">During VTS31, the Technical Working Group WG2 commenced </w:t>
      </w:r>
      <w:r w:rsidR="00E72F62">
        <w:t>work on Task 17 regarding the VTS/VTM radio frequency spectrum user needs.</w:t>
      </w:r>
    </w:p>
    <w:p w:rsidR="00E72F62" w:rsidRPr="00A52EBF" w:rsidRDefault="00E72F62" w:rsidP="00002906">
      <w:pPr>
        <w:pStyle w:val="BodyText"/>
      </w:pPr>
    </w:p>
    <w:p w:rsidR="000800B5" w:rsidRPr="00A52EBF" w:rsidRDefault="00E72F62" w:rsidP="00002906">
      <w:pPr>
        <w:pStyle w:val="BodyText"/>
      </w:pPr>
      <w:r>
        <w:t>WG2 has produced some draft technical content related to this topic</w:t>
      </w:r>
      <w:r w:rsidR="00271538">
        <w:t xml:space="preserve"> at </w:t>
      </w:r>
      <w:proofErr w:type="gramStart"/>
      <w:r w:rsidR="00271538">
        <w:t>Annex</w:t>
      </w:r>
      <w:r w:rsidR="00492BCA">
        <w:t xml:space="preserve">, </w:t>
      </w:r>
      <w:r w:rsidR="00271538">
        <w:t>that</w:t>
      </w:r>
      <w:proofErr w:type="gramEnd"/>
      <w:r w:rsidR="00271538">
        <w:t xml:space="preserve"> requires further development from WG1 to </w:t>
      </w:r>
      <w:r w:rsidR="00492BCA">
        <w:t>update</w:t>
      </w:r>
      <w:r w:rsidR="00271538">
        <w:t xml:space="preserve"> the user needs section of the paper.</w:t>
      </w:r>
    </w:p>
    <w:p w:rsidR="00E93C9B" w:rsidRPr="00A52EBF" w:rsidRDefault="00271538" w:rsidP="00271538">
      <w:pPr>
        <w:pStyle w:val="Bullet3text"/>
        <w:ind w:left="0"/>
        <w:jc w:val="both"/>
        <w:rPr>
          <w:lang w:val="en-GB"/>
        </w:rPr>
      </w:pPr>
      <w:r>
        <w:rPr>
          <w:lang w:val="en-GB"/>
        </w:rPr>
        <w:t xml:space="preserve"> </w:t>
      </w:r>
    </w:p>
    <w:p w:rsidR="009F5C36" w:rsidRPr="00A52EBF" w:rsidRDefault="00AA76C0" w:rsidP="00135447">
      <w:pPr>
        <w:pStyle w:val="Heading1"/>
        <w:rPr>
          <w:lang w:val="en-GB"/>
        </w:rPr>
      </w:pPr>
      <w:r w:rsidRPr="00A52EBF">
        <w:rPr>
          <w:lang w:val="en-GB"/>
        </w:rPr>
        <w:t>Action requested</w:t>
      </w:r>
    </w:p>
    <w:p w:rsidR="00492BCA" w:rsidRDefault="00271538" w:rsidP="00271538">
      <w:pPr>
        <w:pStyle w:val="BodyText"/>
      </w:pPr>
      <w:r>
        <w:t xml:space="preserve">Working Group 1 is requested to continue the development of this </w:t>
      </w:r>
      <w:r w:rsidR="00492BCA">
        <w:t>document.</w:t>
      </w:r>
    </w:p>
    <w:p w:rsidR="00966371" w:rsidRDefault="00966371" w:rsidP="00271538">
      <w:pPr>
        <w:pStyle w:val="BodyText"/>
      </w:pPr>
    </w:p>
    <w:p w:rsidR="00966371" w:rsidRDefault="00966371">
      <w:pPr>
        <w:rPr>
          <w:rFonts w:eastAsia="Calibri" w:cs="Calibri"/>
          <w:szCs w:val="22"/>
          <w:lang w:eastAsia="en-GB"/>
        </w:rPr>
      </w:pPr>
      <w:r>
        <w:br w:type="page"/>
      </w:r>
    </w:p>
    <w:p w:rsidR="00966371" w:rsidRPr="008F53EB" w:rsidRDefault="00966371" w:rsidP="008F53EB">
      <w:pPr>
        <w:pStyle w:val="Annex"/>
      </w:pPr>
    </w:p>
    <w:p w:rsidR="00966371" w:rsidRDefault="00966371" w:rsidP="00966371"/>
    <w:p w:rsidR="00966371" w:rsidRDefault="00966371" w:rsidP="00966371">
      <w:r>
        <w:t>16-Sep-2010</w:t>
      </w:r>
    </w:p>
    <w:p w:rsidR="00966371" w:rsidRDefault="00966371" w:rsidP="00966371"/>
    <w:p w:rsidR="00966371" w:rsidRDefault="00966371" w:rsidP="00966371">
      <w:r w:rsidRPr="00A720AF">
        <w:t>VTS</w:t>
      </w:r>
      <w:r>
        <w:t xml:space="preserve"> / </w:t>
      </w:r>
      <w:r w:rsidRPr="00A720AF">
        <w:t xml:space="preserve">VTM </w:t>
      </w:r>
      <w:r>
        <w:t xml:space="preserve">related </w:t>
      </w:r>
      <w:r w:rsidRPr="00A720AF">
        <w:t>user needs in relation to the allocation of the radio frequency spectrum</w:t>
      </w:r>
      <w:r>
        <w:t xml:space="preserve">, for further delivery to the </w:t>
      </w:r>
      <w:smartTag w:uri="urn:schemas-microsoft-com:office:smarttags" w:element="stockticker">
        <w:r>
          <w:t>IMO</w:t>
        </w:r>
      </w:smartTag>
      <w:r>
        <w:t xml:space="preserve"> and </w:t>
      </w:r>
      <w:smartTag w:uri="urn:schemas-microsoft-com:office:smarttags" w:element="stockticker">
        <w:r>
          <w:t>ITU</w:t>
        </w:r>
      </w:smartTag>
    </w:p>
    <w:p w:rsidR="00966371" w:rsidRDefault="00966371" w:rsidP="00966371"/>
    <w:p w:rsidR="00966371" w:rsidRPr="008F53EB" w:rsidRDefault="00966371" w:rsidP="008F53EB">
      <w:pPr>
        <w:pStyle w:val="Heading1"/>
        <w:numPr>
          <w:ilvl w:val="0"/>
          <w:numId w:val="26"/>
        </w:numPr>
      </w:pPr>
      <w:r w:rsidRPr="008F53EB">
        <w:t>Introduction</w:t>
      </w:r>
    </w:p>
    <w:p w:rsidR="00966371" w:rsidRDefault="00966371" w:rsidP="00966371">
      <w:pPr>
        <w:pStyle w:val="BodyText"/>
      </w:pPr>
      <w:r>
        <w:t>General</w:t>
      </w:r>
    </w:p>
    <w:p w:rsidR="00966371" w:rsidRDefault="00966371" w:rsidP="00966371">
      <w:pPr>
        <w:pStyle w:val="BodyText"/>
      </w:pPr>
      <w:r>
        <w:t>Relations to Spectrum Pricing are in some countries calling for more efficient use of spectra, possibly supplemented by lower power levels.</w:t>
      </w:r>
    </w:p>
    <w:p w:rsidR="00966371" w:rsidRDefault="00966371" w:rsidP="00966371">
      <w:pPr>
        <w:pStyle w:val="BodyText"/>
      </w:pPr>
      <w:r>
        <w:t>Are existing allocations sufficient for VTM and e-N</w:t>
      </w:r>
      <w:r w:rsidR="008F53EB">
        <w:t>AV</w:t>
      </w:r>
      <w:r>
        <w:t>?</w:t>
      </w:r>
    </w:p>
    <w:p w:rsidR="00966371" w:rsidRPr="005D638E" w:rsidRDefault="00966371" w:rsidP="00966371">
      <w:pPr>
        <w:pStyle w:val="BodyText"/>
      </w:pPr>
      <w:r>
        <w:t>Remember, it is safety related.</w:t>
      </w:r>
    </w:p>
    <w:p w:rsidR="00966371" w:rsidRPr="008F53EB" w:rsidRDefault="00966371" w:rsidP="008F53EB">
      <w:pPr>
        <w:pStyle w:val="Heading1"/>
      </w:pPr>
      <w:r w:rsidRPr="008F53EB">
        <w:t xml:space="preserve">User </w:t>
      </w:r>
      <w:proofErr w:type="spellStart"/>
      <w:r w:rsidRPr="008F53EB">
        <w:t>requirements</w:t>
      </w:r>
      <w:proofErr w:type="spellEnd"/>
    </w:p>
    <w:p w:rsidR="00966371" w:rsidRDefault="00966371" w:rsidP="00966371">
      <w:pPr>
        <w:pStyle w:val="BodyText"/>
      </w:pPr>
      <w:r>
        <w:t>User requirements for the following use is to be developed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Voice communication</w:t>
      </w:r>
    </w:p>
    <w:p w:rsidR="00966371" w:rsidRDefault="00966371" w:rsidP="00966371">
      <w:pPr>
        <w:pStyle w:val="BodyText"/>
      </w:pPr>
      <w:r>
        <w:t>(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>) Telephone</w:t>
      </w:r>
    </w:p>
    <w:p w:rsidR="00966371" w:rsidRDefault="00966371" w:rsidP="00966371">
      <w:pPr>
        <w:pStyle w:val="BodyText"/>
      </w:pPr>
      <w:r>
        <w:t>HF</w:t>
      </w:r>
    </w:p>
    <w:p w:rsidR="00966371" w:rsidRDefault="00966371" w:rsidP="00966371">
      <w:pPr>
        <w:pStyle w:val="BodyText"/>
      </w:pPr>
      <w:r>
        <w:t>VHF</w:t>
      </w:r>
    </w:p>
    <w:p w:rsidR="00966371" w:rsidRDefault="00966371" w:rsidP="00966371">
      <w:pPr>
        <w:pStyle w:val="BodyText"/>
      </w:pPr>
      <w:r>
        <w:t>UHF</w:t>
      </w:r>
    </w:p>
    <w:p w:rsidR="00966371" w:rsidRDefault="00966371" w:rsidP="00966371">
      <w:pPr>
        <w:pStyle w:val="BodyText"/>
      </w:pPr>
      <w:r>
        <w:t>Satellite</w:t>
      </w:r>
    </w:p>
    <w:p w:rsidR="00966371" w:rsidRDefault="00966371" w:rsidP="00966371">
      <w:pPr>
        <w:pStyle w:val="BodyText"/>
      </w:pPr>
      <w:r w:rsidRPr="008348BC">
        <w:rPr>
          <w:u w:val="single"/>
        </w:rPr>
        <w:t>Comments:</w:t>
      </w:r>
      <w:r>
        <w:t xml:space="preserve"> </w:t>
      </w:r>
    </w:p>
    <w:p w:rsidR="00966371" w:rsidRPr="008348BC" w:rsidRDefault="00966371" w:rsidP="00966371">
      <w:pPr>
        <w:pStyle w:val="BodyText"/>
      </w:pPr>
      <w:r>
        <w:t>AIS tend to reduce congestion in maritime VHF band. Furth</w:t>
      </w:r>
      <w:r w:rsidR="008F53EB">
        <w:t xml:space="preserve">ermore reduced channel spacing </w:t>
      </w:r>
      <w:r>
        <w:t xml:space="preserve">and conversion from </w:t>
      </w:r>
      <w:proofErr w:type="spellStart"/>
      <w:r>
        <w:t>analog</w:t>
      </w:r>
      <w:proofErr w:type="spellEnd"/>
      <w:r>
        <w:t xml:space="preserve"> to digital techniques is likely to improve further. This may free capacity for future VTM and e-Nav use.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Data communication</w:t>
      </w:r>
    </w:p>
    <w:p w:rsidR="00966371" w:rsidRDefault="00966371" w:rsidP="00966371">
      <w:pPr>
        <w:pStyle w:val="BodyText"/>
      </w:pPr>
      <w:r>
        <w:t>(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>) Telephone</w:t>
      </w:r>
    </w:p>
    <w:p w:rsidR="00966371" w:rsidRDefault="00966371" w:rsidP="00966371">
      <w:pPr>
        <w:pStyle w:val="BodyText"/>
      </w:pPr>
      <w:r>
        <w:t>AIS</w:t>
      </w:r>
    </w:p>
    <w:p w:rsidR="00966371" w:rsidRDefault="00966371" w:rsidP="00966371">
      <w:pPr>
        <w:pStyle w:val="BodyText"/>
      </w:pPr>
      <w:r>
        <w:t>Satellite AIS</w:t>
      </w:r>
    </w:p>
    <w:p w:rsidR="00966371" w:rsidRDefault="00966371" w:rsidP="00966371">
      <w:pPr>
        <w:pStyle w:val="BodyText"/>
      </w:pPr>
      <w:r>
        <w:t>MF, HF, VHF and UHF data links</w:t>
      </w:r>
    </w:p>
    <w:p w:rsidR="00966371" w:rsidRDefault="00966371" w:rsidP="00966371">
      <w:pPr>
        <w:pStyle w:val="BodyText"/>
      </w:pPr>
      <w:r>
        <w:t>Microwave links</w:t>
      </w:r>
    </w:p>
    <w:p w:rsidR="00966371" w:rsidRDefault="00966371" w:rsidP="00966371">
      <w:pPr>
        <w:pStyle w:val="BodyText"/>
      </w:pPr>
      <w:r>
        <w:t>Satellite links</w:t>
      </w:r>
    </w:p>
    <w:p w:rsidR="00966371" w:rsidRPr="005D638E" w:rsidRDefault="00966371" w:rsidP="00966371">
      <w:pPr>
        <w:pStyle w:val="BodyText"/>
      </w:pPr>
      <w:proofErr w:type="spellStart"/>
      <w:r>
        <w:t>WiFi</w:t>
      </w:r>
      <w:proofErr w:type="spellEnd"/>
      <w:r>
        <w:t xml:space="preserve"> / </w:t>
      </w:r>
      <w:proofErr w:type="spellStart"/>
      <w:r>
        <w:t>WiMax</w:t>
      </w:r>
      <w:proofErr w:type="spellEnd"/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smartTag w:uri="urn:schemas-microsoft-com:office:smarttags" w:element="stockticker">
        <w:r>
          <w:t>GNSS</w:t>
        </w:r>
      </w:smartTag>
    </w:p>
    <w:p w:rsidR="00966371" w:rsidRDefault="00966371" w:rsidP="00966371">
      <w:pPr>
        <w:pStyle w:val="BodyText"/>
      </w:pPr>
      <w:smartTag w:uri="urn:schemas-microsoft-com:office:smarttags" w:element="stockticker">
        <w:r>
          <w:t>GPS</w:t>
        </w:r>
      </w:smartTag>
    </w:p>
    <w:p w:rsidR="00966371" w:rsidRDefault="00966371" w:rsidP="00966371">
      <w:pPr>
        <w:pStyle w:val="BodyText"/>
      </w:pPr>
      <w:proofErr w:type="spellStart"/>
      <w:r>
        <w:t>Glonass</w:t>
      </w:r>
      <w:proofErr w:type="spellEnd"/>
    </w:p>
    <w:p w:rsidR="00966371" w:rsidRDefault="00966371" w:rsidP="00966371">
      <w:pPr>
        <w:pStyle w:val="BodyText"/>
      </w:pPr>
      <w:r>
        <w:lastRenderedPageBreak/>
        <w:t>Galileo</w:t>
      </w:r>
    </w:p>
    <w:p w:rsidR="00966371" w:rsidRPr="00F0162B" w:rsidRDefault="00966371" w:rsidP="00966371">
      <w:pPr>
        <w:pStyle w:val="BodyText"/>
      </w:pPr>
      <w:r>
        <w:t>Etc.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Radar</w:t>
      </w:r>
    </w:p>
    <w:p w:rsidR="00966371" w:rsidRDefault="00966371" w:rsidP="00966371">
      <w:pPr>
        <w:pStyle w:val="BodyText"/>
      </w:pPr>
      <w:r w:rsidRPr="008348BC">
        <w:rPr>
          <w:u w:val="single"/>
        </w:rPr>
        <w:t>Comments:</w:t>
      </w:r>
    </w:p>
    <w:p w:rsidR="00966371" w:rsidRDefault="00966371" w:rsidP="00966371">
      <w:pPr>
        <w:pStyle w:val="BodyText"/>
      </w:pPr>
      <w:r>
        <w:t>S-</w:t>
      </w:r>
      <w:proofErr w:type="gramStart"/>
      <w:r>
        <w:t>band,</w:t>
      </w:r>
      <w:proofErr w:type="gramEnd"/>
      <w:r>
        <w:t xml:space="preserve"> could be limited to specified areas of the world with heavy precipitation.</w:t>
      </w:r>
    </w:p>
    <w:p w:rsidR="00966371" w:rsidRDefault="00966371" w:rsidP="00966371">
      <w:pPr>
        <w:pStyle w:val="BodyText"/>
      </w:pPr>
      <w:r>
        <w:t xml:space="preserve">X-band, </w:t>
      </w:r>
      <w:proofErr w:type="gramStart"/>
      <w:r>
        <w:t>New</w:t>
      </w:r>
      <w:proofErr w:type="gramEnd"/>
      <w:r>
        <w:t xml:space="preserve"> technology radars could require expansion of the spectrum i general use. </w:t>
      </w:r>
    </w:p>
    <w:p w:rsidR="00966371" w:rsidRDefault="00966371" w:rsidP="00966371">
      <w:pPr>
        <w:pStyle w:val="BodyText"/>
      </w:pPr>
      <w:r>
        <w:t xml:space="preserve">Today’s radars </w:t>
      </w:r>
      <w:proofErr w:type="gramStart"/>
      <w:r>
        <w:t>does</w:t>
      </w:r>
      <w:proofErr w:type="gramEnd"/>
      <w:r>
        <w:t xml:space="preserve"> mainly operate in the 9.225 – 9.5 GHz region. Increased use of the full band allocated 8.8 – 9.5 GHz (excluding some sub-bands reserved for Air traffic and Meteorological use) may be required in order to avoid congestion and interference.</w:t>
      </w:r>
    </w:p>
    <w:p w:rsidR="00966371" w:rsidRDefault="00966371" w:rsidP="00966371">
      <w:pPr>
        <w:pStyle w:val="BodyText"/>
      </w:pPr>
      <w:proofErr w:type="spellStart"/>
      <w:r>
        <w:t>Ka</w:t>
      </w:r>
      <w:proofErr w:type="spellEnd"/>
      <w:r>
        <w:t xml:space="preserve"> – Ku bands are in limited use for </w:t>
      </w:r>
      <w:smartTag w:uri="urn:schemas-microsoft-com:office:smarttags" w:element="stockticker">
        <w:r>
          <w:t>VTS</w:t>
        </w:r>
      </w:smartTag>
      <w:r>
        <w:t xml:space="preserve"> as it is now but, the bands are becoming increasingly used for intruder protection systems (ISPS code relevant)</w:t>
      </w:r>
    </w:p>
    <w:p w:rsidR="00966371" w:rsidRPr="00F0162B" w:rsidRDefault="008F53EB" w:rsidP="00966371">
      <w:pPr>
        <w:pStyle w:val="BodyText"/>
      </w:pPr>
      <w:r>
        <w:t>Short range millimetre</w:t>
      </w:r>
      <w:bookmarkStart w:id="0" w:name="_GoBack"/>
      <w:bookmarkEnd w:id="0"/>
      <w:r w:rsidR="00966371">
        <w:t xml:space="preserve"> radar is used for berthing systems etc.</w:t>
      </w:r>
    </w:p>
    <w:p w:rsidR="00A52EBF" w:rsidRPr="00492BCA" w:rsidRDefault="00A52EBF" w:rsidP="00315E46"/>
    <w:sectPr w:rsidR="00A52EBF" w:rsidRPr="00492BC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87" w:rsidRDefault="00D13087" w:rsidP="00002906">
      <w:r>
        <w:separator/>
      </w:r>
    </w:p>
  </w:endnote>
  <w:endnote w:type="continuationSeparator" w:id="0">
    <w:p w:rsidR="00D13087" w:rsidRDefault="00D1308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2F2CEB">
      <w:fldChar w:fldCharType="begin"/>
    </w:r>
    <w:r>
      <w:instrText xml:space="preserve"> PAGE   \* MERGEFORMAT </w:instrText>
    </w:r>
    <w:r w:rsidR="002F2CEB">
      <w:fldChar w:fldCharType="separate"/>
    </w:r>
    <w:r w:rsidR="00FE4F07">
      <w:rPr>
        <w:noProof/>
      </w:rPr>
      <w:t>1</w:t>
    </w:r>
    <w:r w:rsidR="002F2CE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87" w:rsidRDefault="00D13087" w:rsidP="00002906">
      <w:r>
        <w:separator/>
      </w:r>
    </w:p>
  </w:footnote>
  <w:footnote w:type="continuationSeparator" w:id="0">
    <w:p w:rsidR="00D13087" w:rsidRDefault="00D1308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EA403D9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B6A09"/>
    <w:multiLevelType w:val="multilevel"/>
    <w:tmpl w:val="EC6A3412"/>
    <w:styleLink w:val="Bulleted"/>
    <w:lvl w:ilvl="0">
      <w:start w:val="1"/>
      <w:numFmt w:val="bullet"/>
      <w:pStyle w:val="List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tabs>
          <w:tab w:val="num" w:pos="1287"/>
        </w:tabs>
        <w:ind w:left="1287" w:hanging="363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644"/>
        </w:tabs>
        <w:ind w:left="1644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007"/>
        </w:tabs>
        <w:ind w:left="2007" w:hanging="363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tabs>
          <w:tab w:val="num" w:pos="2364"/>
        </w:tabs>
        <w:ind w:left="2364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B5"/>
    <w:rsid w:val="00002906"/>
    <w:rsid w:val="00031A92"/>
    <w:rsid w:val="000348ED"/>
    <w:rsid w:val="00036801"/>
    <w:rsid w:val="00050DA7"/>
    <w:rsid w:val="000800B5"/>
    <w:rsid w:val="000A1C02"/>
    <w:rsid w:val="000A5A01"/>
    <w:rsid w:val="00135447"/>
    <w:rsid w:val="00152273"/>
    <w:rsid w:val="001A654A"/>
    <w:rsid w:val="001C74CF"/>
    <w:rsid w:val="00271538"/>
    <w:rsid w:val="002F2CEB"/>
    <w:rsid w:val="00315E46"/>
    <w:rsid w:val="003D55DD"/>
    <w:rsid w:val="003E1831"/>
    <w:rsid w:val="00424954"/>
    <w:rsid w:val="0047433A"/>
    <w:rsid w:val="00492BCA"/>
    <w:rsid w:val="004C1386"/>
    <w:rsid w:val="004C220D"/>
    <w:rsid w:val="004F1A55"/>
    <w:rsid w:val="00541712"/>
    <w:rsid w:val="005D05AC"/>
    <w:rsid w:val="00630F7F"/>
    <w:rsid w:val="0064435F"/>
    <w:rsid w:val="006D470F"/>
    <w:rsid w:val="00727E88"/>
    <w:rsid w:val="0075256D"/>
    <w:rsid w:val="00775878"/>
    <w:rsid w:val="0080092C"/>
    <w:rsid w:val="00872453"/>
    <w:rsid w:val="008F13DD"/>
    <w:rsid w:val="008F53EB"/>
    <w:rsid w:val="00902AA4"/>
    <w:rsid w:val="00966371"/>
    <w:rsid w:val="00977A61"/>
    <w:rsid w:val="009F3B6C"/>
    <w:rsid w:val="009F5C36"/>
    <w:rsid w:val="00A27F12"/>
    <w:rsid w:val="00A30579"/>
    <w:rsid w:val="00A52EBF"/>
    <w:rsid w:val="00A83101"/>
    <w:rsid w:val="00AA76C0"/>
    <w:rsid w:val="00AD673D"/>
    <w:rsid w:val="00B077EC"/>
    <w:rsid w:val="00B15B24"/>
    <w:rsid w:val="00B8247E"/>
    <w:rsid w:val="00C02310"/>
    <w:rsid w:val="00CA04AF"/>
    <w:rsid w:val="00D03B41"/>
    <w:rsid w:val="00D13087"/>
    <w:rsid w:val="00E72F62"/>
    <w:rsid w:val="00E93C9B"/>
    <w:rsid w:val="00EE3F2F"/>
    <w:rsid w:val="00F067CC"/>
    <w:rsid w:val="00F6246D"/>
    <w:rsid w:val="00F73F78"/>
    <w:rsid w:val="00FA5842"/>
    <w:rsid w:val="00FA6769"/>
    <w:rsid w:val="00FD03CA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BodyText"/>
    <w:rsid w:val="008F53EB"/>
    <w:pPr>
      <w:numPr>
        <w:numId w:val="6"/>
      </w:numPr>
      <w:tabs>
        <w:tab w:val="left" w:pos="1701"/>
      </w:tabs>
    </w:pPr>
    <w:rPr>
      <w:rFonts w:ascii="Arial Bold" w:hAnsi="Arial Bold"/>
      <w:bCs/>
      <w:caps/>
      <w:snapToGrid w:val="0"/>
      <w:sz w:val="28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numbering" w:customStyle="1" w:styleId="Bulleted">
    <w:name w:val="Bulleted"/>
    <w:basedOn w:val="NoList"/>
    <w:rsid w:val="00966371"/>
    <w:pPr>
      <w:numPr>
        <w:numId w:val="24"/>
      </w:numPr>
    </w:pPr>
  </w:style>
  <w:style w:type="paragraph" w:styleId="ListBullet">
    <w:name w:val="List Bullet"/>
    <w:basedOn w:val="BodyText"/>
    <w:rsid w:val="00966371"/>
    <w:pPr>
      <w:numPr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2">
    <w:name w:val="List Bullet 2"/>
    <w:basedOn w:val="BodyText"/>
    <w:rsid w:val="00966371"/>
    <w:pPr>
      <w:numPr>
        <w:ilvl w:val="1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3">
    <w:name w:val="List Bullet 3"/>
    <w:basedOn w:val="BodyText"/>
    <w:rsid w:val="00966371"/>
    <w:pPr>
      <w:numPr>
        <w:ilvl w:val="2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4">
    <w:name w:val="List Bullet 4"/>
    <w:basedOn w:val="BodyText"/>
    <w:rsid w:val="00966371"/>
    <w:pPr>
      <w:numPr>
        <w:ilvl w:val="3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5">
    <w:name w:val="List Bullet 5"/>
    <w:basedOn w:val="BodyText"/>
    <w:rsid w:val="00966371"/>
    <w:pPr>
      <w:numPr>
        <w:ilvl w:val="4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itle">
    <w:name w:val="Bullete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41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9</cp:revision>
  <cp:lastPrinted>2006-10-19T10:49:00Z</cp:lastPrinted>
  <dcterms:created xsi:type="dcterms:W3CDTF">2010-09-16T09:58:00Z</dcterms:created>
  <dcterms:modified xsi:type="dcterms:W3CDTF">2010-09-16T18:08:00Z</dcterms:modified>
</cp:coreProperties>
</file>